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b/>
          <w:bCs/>
          <w:color w:val="3E3E3E"/>
          <w:kern w:val="0"/>
          <w:sz w:val="24"/>
          <w:szCs w:val="24"/>
          <w:lang w:val="en-US" w:eastAsia="zh-CN" w:bidi="ar"/>
        </w:rPr>
        <w:t>斛生石上米斛酒外包装采购项目</w:t>
      </w: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b/>
          <w:bCs/>
          <w:color w:val="3E3E3E"/>
          <w:kern w:val="0"/>
          <w:sz w:val="24"/>
          <w:szCs w:val="24"/>
          <w:lang w:val="en-US" w:eastAsia="zh-CN" w:bidi="ar"/>
        </w:rPr>
        <w:t>变更公告</w:t>
      </w: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b/>
          <w:bCs/>
          <w:color w:val="3E3E3E"/>
          <w:kern w:val="0"/>
          <w:sz w:val="24"/>
          <w:szCs w:val="24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both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各投标供应商：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 w:firstLine="720"/>
        <w:jc w:val="both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（1）原项目编号：ZJRJ-2022-009，现更改为：ZJRJ-2022-010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both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   （2）原谈判时间：2022年06月 20 日15时00分，现更改为：2022年06月20日10时00分。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both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 w:firstLine="720"/>
        <w:jc w:val="both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其他内容不变，给各投标供应商造成的不变敬请谅解，特此公告。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hint="eastAsia"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>安徽霍山石斛产业发展有限公司</w:t>
      </w: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中建瑞景建设发展有限公司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color w:val="3E3E3E"/>
          <w:kern w:val="0"/>
          <w:sz w:val="24"/>
          <w:szCs w:val="24"/>
          <w:lang w:val="en-US" w:eastAsia="zh-CN" w:bidi="ar"/>
        </w:rPr>
        <w:t xml:space="preserve">    2022年06月17日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GI2ZjI1NDJlNmU5ZjE1NmZiOGJiMTkwYTUwN2EifQ=="/>
  </w:docVars>
  <w:rsids>
    <w:rsidRoot w:val="72DD1CBA"/>
    <w:rsid w:val="72D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D3F3E"/>
      <w:u w:val="none"/>
    </w:rPr>
  </w:style>
  <w:style w:type="character" w:styleId="5">
    <w:name w:val="Hyperlink"/>
    <w:basedOn w:val="3"/>
    <w:uiPriority w:val="0"/>
    <w:rPr>
      <w:color w:val="3D3F3E"/>
      <w:u w:val="none"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2022-06-21T09:56:00Z</dcterms:created>
  <dc:creator>XD</dc:creator>
  <cp:lastModifiedBy>XD</cp:lastModifiedBy>
  <dcterms:modified xsi:type="dcterms:W3CDTF">2022-06-21T09:57:45Z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B8A7FB719C2447FD94DB523BE2405F51</vt:lpwstr>
  </property>
</Properties>
</file>